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overflowPunct w:val="0"/>
        <w:topLinePunct/>
        <w:bidi w:val="0"/>
        <w:adjustRightInd w:val="0"/>
        <w:snapToGrid w:val="0"/>
        <w:spacing w:before="0" w:beforeAutospacing="0" w:after="0" w:afterAutospacing="0" w:line="560" w:lineRule="exact"/>
        <w:jc w:val="center"/>
        <w:rPr>
          <w:rFonts w:hint="eastAsia" w:ascii="小标宋" w:hAnsi="小标宋" w:eastAsia="小标宋" w:cs="小标宋"/>
          <w:b w:val="0"/>
          <w:bCs w:val="0"/>
          <w:color w:val="auto"/>
          <w:kern w:val="44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小标宋" w:hAnsi="小标宋" w:eastAsia="小标宋" w:cs="小标宋"/>
          <w:b w:val="0"/>
          <w:bCs w:val="0"/>
          <w:color w:val="auto"/>
          <w:kern w:val="44"/>
          <w:sz w:val="44"/>
          <w:szCs w:val="44"/>
          <w:highlight w:val="none"/>
          <w:lang w:val="en-US" w:eastAsia="zh-CN"/>
        </w:rPr>
        <w:t>2023年度后勤党委党支部书记党建述职报告</w:t>
      </w:r>
    </w:p>
    <w:bookmarkEnd w:id="0"/>
    <w:p>
      <w:pPr>
        <w:pStyle w:val="6"/>
        <w:pageBreakBefore w:val="0"/>
        <w:kinsoku/>
        <w:wordWrap/>
        <w:autoSpaceDE/>
        <w:autoSpaceDN/>
        <w:bidi w:val="0"/>
        <w:adjustRightInd w:val="0"/>
        <w:snapToGrid w:val="0"/>
        <w:spacing w:beforeLines="50" w:beforeAutospacing="0" w:afterLines="50" w:afterAutospacing="0" w:line="56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***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党支部书记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 xml:space="preserve"> ***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一、查摆（检视）问题整改情况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对上年度查摆出问题、主题教育中检视问题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、作风建设整改任务清单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和巡视巡察反馈中涉及基层党建工作问题的整改情况。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二、2023年度党建工作情况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/>
        <w:jc w:val="left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一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二级标题（楷体</w:t>
      </w:r>
      <w:r>
        <w:rPr>
          <w:rFonts w:ascii="楷体_GB2312" w:eastAsia="楷体_GB2312"/>
          <w:b/>
          <w:sz w:val="32"/>
          <w:szCs w:val="32"/>
        </w:rPr>
        <w:t>_GB2312,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三号字</w:t>
      </w:r>
      <w:r>
        <w:rPr>
          <w:rFonts w:hint="eastAsia" w:ascii="楷体_GB2312" w:eastAsia="楷体_GB2312"/>
          <w:b/>
          <w:sz w:val="32"/>
          <w:szCs w:val="32"/>
        </w:rPr>
        <w:t>加粗）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3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1.三级标题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仿宋_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三号字加粗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正文（仿宋_</w:t>
      </w:r>
      <w:r>
        <w:rPr>
          <w:rFonts w:ascii="仿宋_GB2312" w:hAnsi="仿宋_GB2312" w:eastAsia="仿宋_GB2312" w:cs="仿宋_GB2312"/>
          <w:sz w:val="32"/>
          <w:szCs w:val="32"/>
        </w:rPr>
        <w:t>GB2312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三号字</w:t>
      </w:r>
      <w:r>
        <w:rPr>
          <w:rFonts w:hint="eastAsia" w:ascii="仿宋_GB2312" w:hAnsi="仿宋_GB2312" w:eastAsia="仿宋_GB2312" w:cs="仿宋_GB2312"/>
          <w:sz w:val="32"/>
          <w:szCs w:val="32"/>
        </w:rPr>
        <w:t>）（正文中的一是、二是、三是，可以加粗）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……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三、存在问题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四、下一步工作思路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（页边距：上：3.7cm，下：3.5cm,左：2.8cm，右：2.6cm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行距：固定值28磅，请严格控制在6页内）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ODNjNWNkZDUwYzZiN2I4MTYyNGRjZGJjMmE2MzkifQ=="/>
  </w:docVars>
  <w:rsids>
    <w:rsidRoot w:val="69A766AC"/>
    <w:rsid w:val="69A7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spacing w:before="102"/>
      <w:ind w:left="112"/>
    </w:pPr>
    <w:rPr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2023-11-24T03:05:00Z</dcterms:created>
  <dc:creator>田运涛</dc:creator>
  <cp:lastModifiedBy>田运涛</cp:lastModifiedBy>
  <dcterms:modified xsi:type="dcterms:W3CDTF">2023-11-24T03:06:23Z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228E5EB4D2284DB5A6F3FEB31740A13E_11</vt:lpwstr>
  </property>
</Properties>
</file>